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39836" w14:textId="77777777" w:rsidR="00016E10" w:rsidRDefault="00016E10" w:rsidP="005F5B6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03476E" w14:textId="77777777" w:rsidR="005F5B61" w:rsidRPr="005F5B61" w:rsidRDefault="005F5B61" w:rsidP="005F5B61">
      <w:pPr>
        <w:jc w:val="center"/>
        <w:rPr>
          <w:rFonts w:ascii="Times New Roman" w:hAnsi="Times New Roman"/>
          <w:b/>
          <w:sz w:val="28"/>
          <w:szCs w:val="28"/>
        </w:rPr>
      </w:pPr>
      <w:r w:rsidRPr="005F5B6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08D80B73" w14:textId="77777777" w:rsidR="005F5B61" w:rsidRPr="005F5B61" w:rsidRDefault="005F5B61" w:rsidP="005F5B61">
      <w:pPr>
        <w:jc w:val="center"/>
        <w:rPr>
          <w:rFonts w:ascii="Times New Roman" w:hAnsi="Times New Roman"/>
          <w:b/>
          <w:sz w:val="28"/>
          <w:szCs w:val="28"/>
        </w:rPr>
      </w:pPr>
      <w:r w:rsidRPr="005F5B61">
        <w:rPr>
          <w:rFonts w:ascii="Times New Roman" w:hAnsi="Times New Roman"/>
          <w:b/>
          <w:sz w:val="28"/>
          <w:szCs w:val="28"/>
        </w:rPr>
        <w:t xml:space="preserve">по предварительным итогам социально-экономического развития </w:t>
      </w:r>
    </w:p>
    <w:p w14:paraId="633BEF00" w14:textId="00F3A967" w:rsidR="005F5B61" w:rsidRPr="005F5B61" w:rsidRDefault="005F5B61" w:rsidP="005F5B61">
      <w:pPr>
        <w:jc w:val="center"/>
        <w:rPr>
          <w:rFonts w:ascii="Times New Roman" w:hAnsi="Times New Roman"/>
          <w:b/>
          <w:sz w:val="28"/>
          <w:szCs w:val="28"/>
        </w:rPr>
      </w:pPr>
      <w:r w:rsidRPr="005F5B61">
        <w:rPr>
          <w:rFonts w:ascii="Times New Roman" w:hAnsi="Times New Roman"/>
          <w:b/>
          <w:sz w:val="28"/>
          <w:szCs w:val="28"/>
        </w:rPr>
        <w:t>Тейковского муниципального района за 9 месяцев 20</w:t>
      </w:r>
      <w:r>
        <w:rPr>
          <w:rFonts w:ascii="Times New Roman" w:hAnsi="Times New Roman"/>
          <w:b/>
          <w:sz w:val="28"/>
          <w:szCs w:val="28"/>
        </w:rPr>
        <w:t>2</w:t>
      </w:r>
      <w:r w:rsidR="00B90251">
        <w:rPr>
          <w:rFonts w:ascii="Times New Roman" w:hAnsi="Times New Roman"/>
          <w:b/>
          <w:sz w:val="28"/>
          <w:szCs w:val="28"/>
        </w:rPr>
        <w:t>2</w:t>
      </w:r>
      <w:r w:rsidRPr="005F5B61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0D4CC3FF" w14:textId="58ED4BDE" w:rsidR="005F5B61" w:rsidRDefault="005F5B61" w:rsidP="005F5B61">
      <w:pPr>
        <w:jc w:val="center"/>
        <w:rPr>
          <w:rFonts w:ascii="Times New Roman" w:hAnsi="Times New Roman"/>
          <w:b/>
          <w:sz w:val="28"/>
          <w:szCs w:val="28"/>
        </w:rPr>
      </w:pPr>
      <w:r w:rsidRPr="005F5B61">
        <w:rPr>
          <w:rFonts w:ascii="Times New Roman" w:hAnsi="Times New Roman"/>
          <w:b/>
          <w:sz w:val="28"/>
          <w:szCs w:val="28"/>
        </w:rPr>
        <w:t xml:space="preserve"> и по ожидаемым итогам за 20</w:t>
      </w:r>
      <w:r w:rsidR="003E4F97">
        <w:rPr>
          <w:rFonts w:ascii="Times New Roman" w:hAnsi="Times New Roman"/>
          <w:b/>
          <w:sz w:val="28"/>
          <w:szCs w:val="28"/>
        </w:rPr>
        <w:t>2</w:t>
      </w:r>
      <w:r w:rsidR="00B90251">
        <w:rPr>
          <w:rFonts w:ascii="Times New Roman" w:hAnsi="Times New Roman"/>
          <w:b/>
          <w:sz w:val="28"/>
          <w:szCs w:val="28"/>
        </w:rPr>
        <w:t>2</w:t>
      </w:r>
      <w:r w:rsidRPr="005F5B61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5507BDD1" w14:textId="5044B6A2" w:rsidR="005F5B61" w:rsidRDefault="005F5B61" w:rsidP="005F5B6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71F4D60" w14:textId="06E844A1" w:rsidR="00952509" w:rsidRDefault="00952509" w:rsidP="005F5B6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79D8592" w14:textId="77777777" w:rsidR="00952509" w:rsidRDefault="00952509" w:rsidP="005F5B6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EB12C82" w14:textId="4E474265" w:rsidR="003E4F97" w:rsidRPr="005F5B61" w:rsidRDefault="003E4F97" w:rsidP="003E4F97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F5B61">
        <w:rPr>
          <w:rFonts w:ascii="Times New Roman" w:hAnsi="Times New Roman"/>
          <w:sz w:val="28"/>
          <w:szCs w:val="28"/>
        </w:rPr>
        <w:t>Показатели итогов социально-экономического развития Тейковского муниципального района за 9 месяцев 20</w:t>
      </w:r>
      <w:r>
        <w:rPr>
          <w:rFonts w:ascii="Times New Roman" w:hAnsi="Times New Roman"/>
          <w:sz w:val="28"/>
          <w:szCs w:val="28"/>
        </w:rPr>
        <w:t>2</w:t>
      </w:r>
      <w:r w:rsidR="00B90251">
        <w:rPr>
          <w:rFonts w:ascii="Times New Roman" w:hAnsi="Times New Roman"/>
          <w:sz w:val="28"/>
          <w:szCs w:val="28"/>
        </w:rPr>
        <w:t>2</w:t>
      </w:r>
      <w:r w:rsidRPr="005F5B61">
        <w:rPr>
          <w:rFonts w:ascii="Times New Roman" w:hAnsi="Times New Roman"/>
          <w:sz w:val="28"/>
          <w:szCs w:val="28"/>
        </w:rPr>
        <w:t xml:space="preserve"> года и </w:t>
      </w:r>
      <w:r w:rsidR="00A12509">
        <w:rPr>
          <w:rFonts w:ascii="Times New Roman" w:hAnsi="Times New Roman"/>
          <w:sz w:val="28"/>
          <w:szCs w:val="28"/>
        </w:rPr>
        <w:t>предварительные</w:t>
      </w:r>
      <w:r w:rsidRPr="005F5B61">
        <w:rPr>
          <w:rFonts w:ascii="Times New Roman" w:hAnsi="Times New Roman"/>
          <w:sz w:val="28"/>
          <w:szCs w:val="28"/>
        </w:rPr>
        <w:t xml:space="preserve"> итоги за  20</w:t>
      </w:r>
      <w:r>
        <w:rPr>
          <w:rFonts w:ascii="Times New Roman" w:hAnsi="Times New Roman"/>
          <w:sz w:val="28"/>
          <w:szCs w:val="28"/>
        </w:rPr>
        <w:t>2</w:t>
      </w:r>
      <w:r w:rsidR="00B9025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B61">
        <w:rPr>
          <w:rFonts w:ascii="Times New Roman" w:hAnsi="Times New Roman"/>
          <w:sz w:val="28"/>
          <w:szCs w:val="28"/>
        </w:rPr>
        <w:t xml:space="preserve">год разработаны на основе анализа тенденции развития экономики района и сложившейся экономической ситуации </w:t>
      </w:r>
      <w:r>
        <w:rPr>
          <w:rFonts w:ascii="Times New Roman" w:hAnsi="Times New Roman"/>
          <w:sz w:val="28"/>
          <w:szCs w:val="28"/>
        </w:rPr>
        <w:t>в 202</w:t>
      </w:r>
      <w:r w:rsidR="00B90251">
        <w:rPr>
          <w:rFonts w:ascii="Times New Roman" w:hAnsi="Times New Roman"/>
          <w:sz w:val="28"/>
          <w:szCs w:val="28"/>
        </w:rPr>
        <w:t>1</w:t>
      </w:r>
      <w:r w:rsidRPr="005F5B6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у и </w:t>
      </w:r>
      <w:r w:rsidRPr="005F5B61">
        <w:rPr>
          <w:rFonts w:ascii="Times New Roman" w:hAnsi="Times New Roman"/>
          <w:sz w:val="28"/>
          <w:szCs w:val="28"/>
        </w:rPr>
        <w:t xml:space="preserve">сложившейся экономической ситуации к сентябрю </w:t>
      </w:r>
      <w:r>
        <w:rPr>
          <w:rFonts w:ascii="Times New Roman" w:hAnsi="Times New Roman"/>
          <w:sz w:val="28"/>
          <w:szCs w:val="28"/>
        </w:rPr>
        <w:t>202</w:t>
      </w:r>
      <w:r w:rsidR="00B9025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5F5B61">
        <w:rPr>
          <w:rFonts w:ascii="Times New Roman" w:hAnsi="Times New Roman"/>
          <w:sz w:val="28"/>
          <w:szCs w:val="28"/>
        </w:rPr>
        <w:t>, на основании данных, предоставленных территориальным органом Федеральной службы государственной статистики, с учетом дефляторов и индексов цен производителей по видам экономической деятельности Минэкономразвития  России.</w:t>
      </w:r>
    </w:p>
    <w:p w14:paraId="7E054A78" w14:textId="667E48AD" w:rsidR="003E4F97" w:rsidRDefault="003E4F97" w:rsidP="003E4F97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E4F97">
        <w:rPr>
          <w:rFonts w:ascii="Times New Roman" w:hAnsi="Times New Roman"/>
          <w:b/>
          <w:bCs/>
          <w:sz w:val="28"/>
          <w:szCs w:val="28"/>
        </w:rPr>
        <w:t>Промышленное производство</w:t>
      </w:r>
    </w:p>
    <w:p w14:paraId="15B70611" w14:textId="77777777" w:rsidR="00F71121" w:rsidRPr="003E4F97" w:rsidRDefault="00F71121" w:rsidP="003E4F97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BE70387" w14:textId="77777777" w:rsidR="00905CCC" w:rsidRDefault="00905CCC" w:rsidP="00905CCC">
      <w:pPr>
        <w:tabs>
          <w:tab w:val="left" w:pos="9350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Промышленное производство в </w:t>
      </w:r>
      <w:proofErr w:type="spellStart"/>
      <w:r>
        <w:rPr>
          <w:rFonts w:ascii="Times New Roman" w:hAnsi="Times New Roman"/>
          <w:sz w:val="28"/>
          <w:szCs w:val="28"/>
        </w:rPr>
        <w:t>Тейковском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в наибольшей степени представлено продукцией обрабатывающих производств.</w:t>
      </w:r>
    </w:p>
    <w:p w14:paraId="487F3BB1" w14:textId="652DEC93" w:rsidR="00905CCC" w:rsidRDefault="00453F5C" w:rsidP="00905CCC">
      <w:pPr>
        <w:tabs>
          <w:tab w:val="left" w:pos="9350"/>
        </w:tabs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Наиболее высокий индекс производства</w:t>
      </w:r>
      <w:r w:rsidR="001369BA">
        <w:rPr>
          <w:rFonts w:ascii="Times New Roman" w:hAnsi="Times New Roman"/>
          <w:bCs/>
          <w:sz w:val="28"/>
          <w:szCs w:val="28"/>
        </w:rPr>
        <w:t xml:space="preserve"> – 110,93</w:t>
      </w:r>
      <w:proofErr w:type="gramStart"/>
      <w:r w:rsidR="001369BA">
        <w:rPr>
          <w:rFonts w:ascii="Times New Roman" w:hAnsi="Times New Roman"/>
          <w:bCs/>
          <w:sz w:val="28"/>
          <w:szCs w:val="28"/>
        </w:rPr>
        <w:t xml:space="preserve">% </w:t>
      </w:r>
      <w:r>
        <w:rPr>
          <w:rFonts w:ascii="Times New Roman" w:hAnsi="Times New Roman"/>
          <w:bCs/>
          <w:sz w:val="28"/>
          <w:szCs w:val="28"/>
        </w:rPr>
        <w:t xml:space="preserve"> прогнозируется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у  предприятий обрабатывающих производств. </w:t>
      </w:r>
      <w:r w:rsidR="00905CCC">
        <w:rPr>
          <w:rFonts w:ascii="Times New Roman" w:hAnsi="Times New Roman"/>
          <w:bCs/>
          <w:sz w:val="28"/>
          <w:szCs w:val="28"/>
        </w:rPr>
        <w:t>Увеличение индекса прогнозируется с учетом результатов работы предприятий, а именно -  ростом промышленного производства за 9 месяцев 2022 года, в первую очередь в текстильной промышленности (130,21% к уровню аналогичного периода 2021 года в действующих ценах), доля которого составляет 75,6% в общем объеме отгруженных товаров собственного производства, выполненных работ и услуг собственными силами, и ростом промышленного производства в пищевой промышленности - 136,9% к соответствующему периоду 2021 года в действующих ценах.</w:t>
      </w:r>
    </w:p>
    <w:p w14:paraId="5421D37C" w14:textId="77777777" w:rsidR="00905CCC" w:rsidRDefault="00905CCC" w:rsidP="00905CCC">
      <w:pPr>
        <w:tabs>
          <w:tab w:val="left" w:pos="9350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по прогнозным </w:t>
      </w:r>
      <w:proofErr w:type="gramStart"/>
      <w:r>
        <w:rPr>
          <w:rFonts w:ascii="Times New Roman" w:hAnsi="Times New Roman"/>
          <w:sz w:val="28"/>
          <w:szCs w:val="28"/>
        </w:rPr>
        <w:t xml:space="preserve">данным  </w:t>
      </w:r>
      <w:r>
        <w:rPr>
          <w:rFonts w:ascii="Times New Roman" w:hAnsi="Times New Roman"/>
          <w:bCs/>
          <w:sz w:val="28"/>
          <w:szCs w:val="28"/>
        </w:rPr>
        <w:t>объем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отгруженных товаров собственного производства, выполненных работ и услуг собственным силами    обрабатывающих производств  ожидается на уровне 390,284 млн. руб.</w:t>
      </w:r>
    </w:p>
    <w:p w14:paraId="30BB2240" w14:textId="77777777" w:rsidR="00905CCC" w:rsidRDefault="00905CCC" w:rsidP="00905CCC">
      <w:pPr>
        <w:tabs>
          <w:tab w:val="left" w:pos="9350"/>
        </w:tabs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этом прогнозируется снижение объемов производства предприятий по обеспечению электроэнергией, газом и паром. Учитывая снижение показателей производства за 9 месяцев 2022 года – 82,8% к уровню прошлого года в действующих ценах, индекс производства в сопоставимых ценах в 2022 году прогнозируется на уровне – 67,094%. Снижение показателя связано со снижением реализации отпуска продукции сторонним организациям, в </w:t>
      </w:r>
      <w:proofErr w:type="gramStart"/>
      <w:r>
        <w:rPr>
          <w:rFonts w:ascii="Times New Roman" w:hAnsi="Times New Roman"/>
          <w:bCs/>
          <w:sz w:val="28"/>
          <w:szCs w:val="28"/>
        </w:rPr>
        <w:t>виду  прекращения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сторонними организациями отдельных видов деятельности.</w:t>
      </w:r>
    </w:p>
    <w:p w14:paraId="161DC1CD" w14:textId="77777777" w:rsidR="00905CCC" w:rsidRDefault="00905CCC" w:rsidP="00905CCC">
      <w:pPr>
        <w:tabs>
          <w:tab w:val="left" w:pos="9350"/>
        </w:tabs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учетом сложившейся в текущем году тенденции в производстве промышленной продукции ИПП в 2022 году ожидается на уровне 102,1 %.</w:t>
      </w:r>
    </w:p>
    <w:p w14:paraId="0EA09311" w14:textId="600F9FCF" w:rsidR="00905CCC" w:rsidRDefault="00905CCC" w:rsidP="00905CC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128AB69" w14:textId="29616C4F" w:rsidR="00952509" w:rsidRDefault="00952509" w:rsidP="007A38D0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2DBEA04" w14:textId="0252E505" w:rsidR="007A38D0" w:rsidRPr="003E4F97" w:rsidRDefault="007A38D0" w:rsidP="007A38D0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E4F97">
        <w:rPr>
          <w:rFonts w:ascii="Times New Roman" w:hAnsi="Times New Roman"/>
          <w:b/>
          <w:bCs/>
          <w:sz w:val="28"/>
          <w:szCs w:val="28"/>
        </w:rPr>
        <w:lastRenderedPageBreak/>
        <w:t>Сельское хозяйство</w:t>
      </w:r>
    </w:p>
    <w:p w14:paraId="5272A2C9" w14:textId="77777777" w:rsidR="007A38D0" w:rsidRDefault="007A38D0" w:rsidP="00905CC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136B27E" w14:textId="77777777" w:rsidR="00905CCC" w:rsidRDefault="00905CCC" w:rsidP="00905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продукции сельского хозяйства представлен двумя направлениями: растениеводство и животноводство. Основную долю составляет продукция от животноводческой деятельности. По производству зерновых, молока первое место занимают сельхозпредприятия района. </w:t>
      </w:r>
    </w:p>
    <w:p w14:paraId="6A6A51E7" w14:textId="77777777" w:rsidR="00905CCC" w:rsidRDefault="00905CCC" w:rsidP="00905CC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продукции сельского хозяйства в хозяйствах всех категорий в 2022 году по прогнозным данным составит 1108,3 млн. руб. или 100,5% к уровню 2021г. в сопоставимых ценах.</w:t>
      </w:r>
    </w:p>
    <w:p w14:paraId="0BD50BB9" w14:textId="283B57D3" w:rsidR="00905CCC" w:rsidRDefault="00905CCC" w:rsidP="00905CCC">
      <w:pPr>
        <w:jc w:val="center"/>
        <w:rPr>
          <w:rFonts w:ascii="Times New Roman" w:hAnsi="Times New Roman"/>
          <w:sz w:val="28"/>
          <w:szCs w:val="28"/>
        </w:rPr>
      </w:pPr>
    </w:p>
    <w:p w14:paraId="6145ED53" w14:textId="77777777" w:rsidR="007A38D0" w:rsidRDefault="007A38D0" w:rsidP="007A38D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E4F97">
        <w:rPr>
          <w:rFonts w:ascii="Times New Roman" w:hAnsi="Times New Roman"/>
          <w:b/>
          <w:bCs/>
          <w:sz w:val="28"/>
          <w:szCs w:val="28"/>
        </w:rPr>
        <w:t>Платные услуги</w:t>
      </w:r>
    </w:p>
    <w:p w14:paraId="07A5088E" w14:textId="77777777" w:rsidR="007A38D0" w:rsidRDefault="007A38D0" w:rsidP="00905CCC">
      <w:pPr>
        <w:jc w:val="center"/>
        <w:rPr>
          <w:rFonts w:ascii="Times New Roman" w:hAnsi="Times New Roman"/>
          <w:sz w:val="28"/>
          <w:szCs w:val="28"/>
        </w:rPr>
      </w:pPr>
    </w:p>
    <w:p w14:paraId="072F74E7" w14:textId="7CDB0BC9" w:rsidR="00905CCC" w:rsidRDefault="00905CCC" w:rsidP="00905CCC">
      <w:pPr>
        <w:tabs>
          <w:tab w:val="left" w:pos="9724"/>
          <w:tab w:val="left" w:pos="10285"/>
          <w:tab w:val="left" w:pos="10772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прогнозной оценке </w:t>
      </w:r>
      <w:proofErr w:type="gramEnd"/>
      <w:r>
        <w:rPr>
          <w:rFonts w:ascii="Times New Roman" w:hAnsi="Times New Roman"/>
          <w:sz w:val="28"/>
          <w:szCs w:val="28"/>
        </w:rPr>
        <w:t>в 2022 году объем платных услуг насел</w:t>
      </w:r>
      <w:r w:rsidR="00D16167">
        <w:rPr>
          <w:rFonts w:ascii="Times New Roman" w:hAnsi="Times New Roman"/>
          <w:sz w:val="28"/>
          <w:szCs w:val="28"/>
        </w:rPr>
        <w:t>ению составит 211,28 млн. руб.</w:t>
      </w:r>
    </w:p>
    <w:p w14:paraId="42A47A57" w14:textId="54D03E50" w:rsidR="00905CCC" w:rsidRDefault="00905CCC" w:rsidP="00905CCC">
      <w:pPr>
        <w:tabs>
          <w:tab w:val="left" w:pos="9724"/>
          <w:tab w:val="left" w:pos="10285"/>
          <w:tab w:val="left" w:pos="10772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3E78AAF7" w14:textId="77777777" w:rsidR="00D16167" w:rsidRPr="003E4F97" w:rsidRDefault="00D16167" w:rsidP="00D16167">
      <w:pPr>
        <w:tabs>
          <w:tab w:val="left" w:pos="9724"/>
          <w:tab w:val="left" w:pos="10285"/>
          <w:tab w:val="left" w:pos="10772"/>
        </w:tabs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3E4F97">
        <w:rPr>
          <w:rFonts w:ascii="Times New Roman" w:hAnsi="Times New Roman"/>
          <w:b/>
          <w:bCs/>
          <w:sz w:val="28"/>
          <w:szCs w:val="28"/>
        </w:rPr>
        <w:t>Инвестиции</w:t>
      </w:r>
    </w:p>
    <w:p w14:paraId="53F37913" w14:textId="77777777" w:rsidR="00D16167" w:rsidRDefault="00D16167" w:rsidP="00905CCC">
      <w:pPr>
        <w:tabs>
          <w:tab w:val="left" w:pos="9724"/>
          <w:tab w:val="left" w:pos="10285"/>
          <w:tab w:val="left" w:pos="10772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3AF62CD4" w14:textId="0F5BF035" w:rsidR="00905CCC" w:rsidRDefault="00905CCC" w:rsidP="00905CCC">
      <w:pPr>
        <w:tabs>
          <w:tab w:val="left" w:pos="10472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объем инвестиций по организациям, не относящимся к субъектам малого предпринимательства ожидается в размере 42,652 млн. рублей. </w:t>
      </w:r>
    </w:p>
    <w:p w14:paraId="112296F6" w14:textId="5EACF992" w:rsidR="00905CCC" w:rsidRDefault="00905CCC" w:rsidP="00905CCC">
      <w:pPr>
        <w:jc w:val="both"/>
        <w:rPr>
          <w:rFonts w:ascii="Times New Roman" w:hAnsi="Times New Roman"/>
          <w:sz w:val="28"/>
          <w:szCs w:val="28"/>
        </w:rPr>
      </w:pPr>
    </w:p>
    <w:p w14:paraId="71D85C35" w14:textId="77777777" w:rsidR="00CE7483" w:rsidRPr="005F5B61" w:rsidRDefault="00CE7483" w:rsidP="00CE7483">
      <w:pPr>
        <w:tabs>
          <w:tab w:val="left" w:pos="10472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F5B61">
        <w:rPr>
          <w:rFonts w:ascii="Times New Roman" w:hAnsi="Times New Roman"/>
          <w:b/>
          <w:sz w:val="28"/>
          <w:szCs w:val="28"/>
        </w:rPr>
        <w:t>Малое предпринимательство</w:t>
      </w:r>
    </w:p>
    <w:p w14:paraId="2CEF4289" w14:textId="77777777" w:rsidR="00CE7483" w:rsidRDefault="00CE7483" w:rsidP="00905CCC">
      <w:pPr>
        <w:jc w:val="both"/>
        <w:rPr>
          <w:rFonts w:ascii="Times New Roman" w:hAnsi="Times New Roman"/>
          <w:sz w:val="28"/>
          <w:szCs w:val="28"/>
        </w:rPr>
      </w:pPr>
    </w:p>
    <w:p w14:paraId="77061BF4" w14:textId="77777777" w:rsidR="00905CCC" w:rsidRDefault="00905CCC" w:rsidP="00905CCC">
      <w:pPr>
        <w:tabs>
          <w:tab w:val="left" w:pos="8280"/>
          <w:tab w:val="left" w:pos="10285"/>
          <w:tab w:val="left" w:pos="1047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прогнозу в 2022 году оборот малых предприятий составит 406,741 </w:t>
      </w:r>
      <w:proofErr w:type="spellStart"/>
      <w:r>
        <w:rPr>
          <w:rFonts w:ascii="Times New Roman" w:hAnsi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sz w:val="28"/>
          <w:szCs w:val="28"/>
        </w:rPr>
        <w:t>., или 114,94% к уровню прошлого года.</w:t>
      </w:r>
    </w:p>
    <w:p w14:paraId="406B4F82" w14:textId="77777777" w:rsidR="00905CCC" w:rsidRDefault="00905CCC" w:rsidP="00905CCC">
      <w:pPr>
        <w:tabs>
          <w:tab w:val="left" w:pos="10285"/>
          <w:tab w:val="left" w:pos="1047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D60F68" w14:textId="6991B75A" w:rsidR="00905CCC" w:rsidRDefault="00905CCC" w:rsidP="00905C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Показатели, характеризующие уровень жизни населения </w:t>
      </w:r>
    </w:p>
    <w:p w14:paraId="0219F92E" w14:textId="77777777" w:rsidR="00905CCC" w:rsidRDefault="00905CCC" w:rsidP="00905CCC">
      <w:pPr>
        <w:jc w:val="center"/>
        <w:rPr>
          <w:rFonts w:ascii="Times New Roman" w:hAnsi="Times New Roman"/>
          <w:sz w:val="28"/>
          <w:szCs w:val="28"/>
        </w:rPr>
      </w:pPr>
    </w:p>
    <w:p w14:paraId="3978F882" w14:textId="77777777" w:rsidR="00905CCC" w:rsidRDefault="00905CCC" w:rsidP="00905CC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Среднегодовая численность населения </w:t>
      </w:r>
      <w:proofErr w:type="spellStart"/>
      <w:r>
        <w:rPr>
          <w:rFonts w:ascii="Times New Roman" w:hAnsi="Times New Roman"/>
          <w:sz w:val="28"/>
          <w:szCs w:val="28"/>
        </w:rPr>
        <w:t>Тейковского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2021 году составила 10,299 тыс. человек. Удельный вес городского населения в общей численности населения составил 17%, сельского населения – 83%. </w:t>
      </w:r>
    </w:p>
    <w:p w14:paraId="70E25FCE" w14:textId="77777777" w:rsidR="00905CCC" w:rsidRDefault="00905CCC" w:rsidP="00905CC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По-прежнему в районе число умерших превышает число родившихся. По итогам 2021 года коэффициент рождаемости составил 7,9 человек на 1000 жителей, коэффициент смертности составил 25,4 на 1000 населения, коэффициент естественного прироста (-17,5</w:t>
      </w:r>
      <w:proofErr w:type="gramStart"/>
      <w:r>
        <w:rPr>
          <w:rFonts w:ascii="Times New Roman" w:hAnsi="Times New Roman"/>
          <w:sz w:val="28"/>
          <w:szCs w:val="28"/>
        </w:rPr>
        <w:t>)  на</w:t>
      </w:r>
      <w:proofErr w:type="gramEnd"/>
      <w:r>
        <w:rPr>
          <w:rFonts w:ascii="Times New Roman" w:hAnsi="Times New Roman"/>
          <w:sz w:val="28"/>
          <w:szCs w:val="28"/>
        </w:rPr>
        <w:t xml:space="preserve"> 1000 жителей. </w:t>
      </w:r>
    </w:p>
    <w:p w14:paraId="05007685" w14:textId="77777777" w:rsidR="00905CCC" w:rsidRDefault="00905CCC" w:rsidP="00905CCC">
      <w:pPr>
        <w:tabs>
          <w:tab w:val="left" w:pos="10285"/>
        </w:tabs>
        <w:ind w:right="-1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Основной тенденцией прогнозного периода будет являться сокращение численности населения в трудоспособном возрасте, и как следствие, снижение численности трудовых ресурсов. </w:t>
      </w:r>
    </w:p>
    <w:p w14:paraId="5DA04BCD" w14:textId="77777777" w:rsidR="00905CCC" w:rsidRDefault="00905CCC" w:rsidP="00905CCC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 xml:space="preserve">Среднемесячная заработная плата по организациям, не относящимся к малому бизнесу по итогам года составила 28051,6 руб., что на 13,3% выше уровня прошлого года, с учетом малого бизнеса – 26321,73 руб. или 16% к уровню прошлого года. Среднемесячная заработная плата с учетом организаций малого бизнеса в 2022 году </w:t>
      </w:r>
      <w:proofErr w:type="gramStart"/>
      <w:r>
        <w:rPr>
          <w:rFonts w:ascii="Times New Roman" w:eastAsia="Calibri" w:hAnsi="Times New Roman"/>
          <w:sz w:val="28"/>
          <w:szCs w:val="28"/>
        </w:rPr>
        <w:t>прогнозируется  на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уровне 27571,73 руб.</w:t>
      </w:r>
    </w:p>
    <w:p w14:paraId="5BD3E72F" w14:textId="74B53F2C" w:rsidR="003E4F97" w:rsidRDefault="003E4F97" w:rsidP="003E4F97">
      <w:pPr>
        <w:jc w:val="both"/>
        <w:rPr>
          <w:rFonts w:ascii="Times New Roman" w:hAnsi="Times New Roman"/>
          <w:sz w:val="28"/>
          <w:szCs w:val="28"/>
        </w:rPr>
      </w:pPr>
    </w:p>
    <w:p w14:paraId="484489A9" w14:textId="3C3D8705" w:rsidR="003E4F97" w:rsidRDefault="003E4F97" w:rsidP="004A383A">
      <w:pPr>
        <w:rPr>
          <w:rFonts w:ascii="Times New Roman" w:hAnsi="Times New Roman"/>
          <w:b/>
          <w:sz w:val="28"/>
          <w:szCs w:val="28"/>
        </w:rPr>
      </w:pPr>
    </w:p>
    <w:p w14:paraId="63BB6A3D" w14:textId="77777777" w:rsidR="00257C35" w:rsidRDefault="00257C35" w:rsidP="00257C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Финансовые и бюджетные показатели</w:t>
      </w:r>
    </w:p>
    <w:p w14:paraId="27E794AE" w14:textId="77777777" w:rsidR="00257C35" w:rsidRPr="00AF1C7B" w:rsidRDefault="00257C35" w:rsidP="00257C3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A3FADFA" w14:textId="77777777" w:rsidR="00257C35" w:rsidRPr="00AF1C7B" w:rsidRDefault="00257C35" w:rsidP="00257C35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AF1C7B">
        <w:rPr>
          <w:rFonts w:ascii="Times New Roman" w:hAnsi="Times New Roman"/>
          <w:sz w:val="28"/>
          <w:szCs w:val="28"/>
        </w:rPr>
        <w:t xml:space="preserve">Основные характеристики консолидированного бюджета </w:t>
      </w:r>
      <w:proofErr w:type="spellStart"/>
      <w:r w:rsidRPr="00AF1C7B">
        <w:rPr>
          <w:rFonts w:ascii="Times New Roman" w:hAnsi="Times New Roman"/>
          <w:sz w:val="28"/>
          <w:szCs w:val="28"/>
        </w:rPr>
        <w:t>Тейковского</w:t>
      </w:r>
      <w:proofErr w:type="spellEnd"/>
      <w:r w:rsidRPr="00AF1C7B">
        <w:rPr>
          <w:rFonts w:ascii="Times New Roman" w:hAnsi="Times New Roman"/>
          <w:sz w:val="28"/>
          <w:szCs w:val="28"/>
        </w:rPr>
        <w:t xml:space="preserve"> муниципального района на 2023 год и плановый период 2024 – 2025 года представлены в таблице:</w:t>
      </w:r>
    </w:p>
    <w:p w14:paraId="780236B2" w14:textId="77777777" w:rsidR="00257C35" w:rsidRPr="00AF1C7B" w:rsidRDefault="00257C35" w:rsidP="00257C35">
      <w:pPr>
        <w:ind w:firstLine="654"/>
        <w:jc w:val="both"/>
        <w:rPr>
          <w:rFonts w:ascii="Times New Roman" w:hAnsi="Times New Roman"/>
          <w:sz w:val="28"/>
          <w:szCs w:val="28"/>
        </w:rPr>
      </w:pPr>
    </w:p>
    <w:p w14:paraId="07F933A4" w14:textId="77777777" w:rsidR="00257C35" w:rsidRPr="00257C35" w:rsidRDefault="00257C35" w:rsidP="00257C35">
      <w:pPr>
        <w:ind w:firstLine="654"/>
        <w:jc w:val="right"/>
        <w:rPr>
          <w:rFonts w:ascii="Times New Roman" w:hAnsi="Times New Roman"/>
          <w:sz w:val="24"/>
          <w:szCs w:val="24"/>
        </w:rPr>
      </w:pPr>
      <w:bookmarkStart w:id="0" w:name="_GoBack"/>
      <w:r w:rsidRPr="00257C35">
        <w:rPr>
          <w:rFonts w:ascii="Times New Roman" w:hAnsi="Times New Roman"/>
          <w:sz w:val="24"/>
          <w:szCs w:val="24"/>
        </w:rPr>
        <w:t>(</w:t>
      </w:r>
      <w:proofErr w:type="spellStart"/>
      <w:r w:rsidRPr="00257C35">
        <w:rPr>
          <w:rFonts w:ascii="Times New Roman" w:hAnsi="Times New Roman"/>
          <w:sz w:val="24"/>
          <w:szCs w:val="24"/>
        </w:rPr>
        <w:t>млн.руб</w:t>
      </w:r>
      <w:proofErr w:type="spellEnd"/>
      <w:r w:rsidRPr="00257C35">
        <w:rPr>
          <w:rFonts w:ascii="Times New Roman" w:hAnsi="Times New Roman"/>
          <w:sz w:val="24"/>
          <w:szCs w:val="24"/>
        </w:rPr>
        <w:t>.)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1173"/>
        <w:gridCol w:w="1174"/>
        <w:gridCol w:w="1174"/>
        <w:gridCol w:w="1174"/>
        <w:gridCol w:w="1174"/>
        <w:gridCol w:w="1123"/>
      </w:tblGrid>
      <w:tr w:rsidR="00257C35" w:rsidRPr="00257C35" w14:paraId="7CBD91A2" w14:textId="77777777" w:rsidTr="00FF3461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E07C" w14:textId="77777777" w:rsidR="00257C35" w:rsidRPr="00257C35" w:rsidRDefault="00257C35" w:rsidP="00FF3461">
            <w:pPr>
              <w:rPr>
                <w:rFonts w:ascii="Times New Roman" w:hAnsi="Times New Roman"/>
                <w:sz w:val="24"/>
                <w:szCs w:val="24"/>
              </w:rPr>
            </w:pPr>
            <w:r w:rsidRPr="00257C35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E0F1" w14:textId="77777777" w:rsidR="00257C35" w:rsidRPr="00257C35" w:rsidRDefault="00257C35" w:rsidP="00FF3461">
            <w:pPr>
              <w:rPr>
                <w:rFonts w:ascii="Times New Roman" w:hAnsi="Times New Roman"/>
                <w:sz w:val="24"/>
                <w:szCs w:val="24"/>
              </w:rPr>
            </w:pPr>
            <w:r w:rsidRPr="00257C3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6CF8" w14:textId="77777777" w:rsidR="00257C35" w:rsidRPr="00257C35" w:rsidRDefault="00257C35" w:rsidP="00FF3461">
            <w:pPr>
              <w:rPr>
                <w:rFonts w:ascii="Times New Roman" w:hAnsi="Times New Roman"/>
                <w:sz w:val="24"/>
                <w:szCs w:val="24"/>
              </w:rPr>
            </w:pPr>
            <w:r w:rsidRPr="00257C35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43C2" w14:textId="77777777" w:rsidR="00257C35" w:rsidRPr="00257C35" w:rsidRDefault="00257C35" w:rsidP="00FF3461">
            <w:pPr>
              <w:rPr>
                <w:rFonts w:ascii="Times New Roman" w:hAnsi="Times New Roman"/>
                <w:sz w:val="24"/>
                <w:szCs w:val="24"/>
              </w:rPr>
            </w:pPr>
            <w:r w:rsidRPr="00257C35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1EE6" w14:textId="77777777" w:rsidR="00257C35" w:rsidRPr="00257C35" w:rsidRDefault="00257C35" w:rsidP="00FF3461">
            <w:pPr>
              <w:rPr>
                <w:rFonts w:ascii="Times New Roman" w:hAnsi="Times New Roman"/>
                <w:sz w:val="24"/>
                <w:szCs w:val="24"/>
              </w:rPr>
            </w:pPr>
            <w:r w:rsidRPr="00257C35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4AF4" w14:textId="77777777" w:rsidR="00257C35" w:rsidRPr="00257C35" w:rsidRDefault="00257C35" w:rsidP="00FF3461">
            <w:pPr>
              <w:rPr>
                <w:rFonts w:ascii="Times New Roman" w:hAnsi="Times New Roman"/>
                <w:sz w:val="24"/>
                <w:szCs w:val="24"/>
              </w:rPr>
            </w:pPr>
            <w:r w:rsidRPr="00257C35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2D9D" w14:textId="77777777" w:rsidR="00257C35" w:rsidRPr="00257C35" w:rsidRDefault="00257C35" w:rsidP="00FF3461">
            <w:pPr>
              <w:rPr>
                <w:rFonts w:ascii="Times New Roman" w:hAnsi="Times New Roman"/>
                <w:sz w:val="24"/>
                <w:szCs w:val="24"/>
              </w:rPr>
            </w:pPr>
            <w:r w:rsidRPr="00257C35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257C35" w:rsidRPr="00257C35" w14:paraId="3418F028" w14:textId="77777777" w:rsidTr="00FF3461">
        <w:trPr>
          <w:trHeight w:val="149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FD80" w14:textId="77777777" w:rsidR="00257C35" w:rsidRPr="00257C35" w:rsidRDefault="00257C35" w:rsidP="00FF3461">
            <w:pPr>
              <w:rPr>
                <w:rFonts w:ascii="Times New Roman" w:hAnsi="Times New Roman"/>
                <w:sz w:val="24"/>
                <w:szCs w:val="24"/>
              </w:rPr>
            </w:pPr>
            <w:r w:rsidRPr="00257C35">
              <w:rPr>
                <w:rFonts w:ascii="Times New Roman" w:hAnsi="Times New Roman"/>
                <w:sz w:val="24"/>
                <w:szCs w:val="24"/>
              </w:rPr>
              <w:t>Доходы – всего: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D578" w14:textId="77777777" w:rsidR="00257C35" w:rsidRPr="00257C35" w:rsidRDefault="00257C35" w:rsidP="00FF3461">
            <w:pPr>
              <w:rPr>
                <w:rFonts w:ascii="Times New Roman" w:hAnsi="Times New Roman"/>
                <w:sz w:val="24"/>
                <w:szCs w:val="24"/>
              </w:rPr>
            </w:pPr>
            <w:r w:rsidRPr="00257C35">
              <w:rPr>
                <w:rFonts w:ascii="Times New Roman" w:hAnsi="Times New Roman"/>
                <w:sz w:val="24"/>
                <w:szCs w:val="24"/>
              </w:rPr>
              <w:t>316,59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1863" w14:textId="77777777" w:rsidR="00257C35" w:rsidRPr="00257C35" w:rsidRDefault="00257C35" w:rsidP="00FF3461">
            <w:pPr>
              <w:rPr>
                <w:rFonts w:ascii="Times New Roman" w:hAnsi="Times New Roman"/>
                <w:sz w:val="24"/>
                <w:szCs w:val="24"/>
              </w:rPr>
            </w:pPr>
            <w:r w:rsidRPr="00257C35">
              <w:rPr>
                <w:rFonts w:ascii="Times New Roman" w:hAnsi="Times New Roman"/>
                <w:sz w:val="24"/>
                <w:szCs w:val="24"/>
              </w:rPr>
              <w:t>333,58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65DB" w14:textId="77777777" w:rsidR="00257C35" w:rsidRPr="00257C35" w:rsidRDefault="00257C35" w:rsidP="00FF3461">
            <w:pPr>
              <w:rPr>
                <w:rFonts w:ascii="Times New Roman" w:hAnsi="Times New Roman"/>
                <w:sz w:val="24"/>
                <w:szCs w:val="24"/>
              </w:rPr>
            </w:pPr>
            <w:r w:rsidRPr="00257C35">
              <w:rPr>
                <w:rFonts w:ascii="Times New Roman" w:hAnsi="Times New Roman"/>
                <w:sz w:val="24"/>
                <w:szCs w:val="24"/>
              </w:rPr>
              <w:t>384,62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5EDE" w14:textId="77777777" w:rsidR="00257C35" w:rsidRPr="00257C35" w:rsidRDefault="00257C35" w:rsidP="00FF3461">
            <w:pPr>
              <w:rPr>
                <w:rFonts w:ascii="Times New Roman" w:hAnsi="Times New Roman"/>
                <w:sz w:val="24"/>
                <w:szCs w:val="24"/>
              </w:rPr>
            </w:pPr>
            <w:r w:rsidRPr="00257C35">
              <w:rPr>
                <w:rFonts w:ascii="Times New Roman" w:hAnsi="Times New Roman"/>
                <w:sz w:val="24"/>
                <w:szCs w:val="24"/>
              </w:rPr>
              <w:t>337,09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6275" w14:textId="77777777" w:rsidR="00257C35" w:rsidRPr="00257C35" w:rsidRDefault="00257C35" w:rsidP="00FF3461">
            <w:pPr>
              <w:rPr>
                <w:rFonts w:ascii="Times New Roman" w:hAnsi="Times New Roman"/>
                <w:sz w:val="24"/>
                <w:szCs w:val="24"/>
              </w:rPr>
            </w:pPr>
            <w:r w:rsidRPr="00257C35">
              <w:rPr>
                <w:rFonts w:ascii="Times New Roman" w:hAnsi="Times New Roman"/>
                <w:sz w:val="24"/>
                <w:szCs w:val="24"/>
              </w:rPr>
              <w:t>300,74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0D6D" w14:textId="77777777" w:rsidR="00257C35" w:rsidRPr="00257C35" w:rsidRDefault="00257C35" w:rsidP="00FF3461">
            <w:pPr>
              <w:rPr>
                <w:rFonts w:ascii="Times New Roman" w:hAnsi="Times New Roman"/>
                <w:sz w:val="24"/>
                <w:szCs w:val="24"/>
              </w:rPr>
            </w:pPr>
            <w:r w:rsidRPr="00257C35">
              <w:rPr>
                <w:rFonts w:ascii="Times New Roman" w:hAnsi="Times New Roman"/>
                <w:sz w:val="24"/>
                <w:szCs w:val="24"/>
              </w:rPr>
              <w:t>294,81</w:t>
            </w:r>
          </w:p>
        </w:tc>
      </w:tr>
      <w:tr w:rsidR="00257C35" w:rsidRPr="00257C35" w14:paraId="68C2482F" w14:textId="77777777" w:rsidTr="00FF3461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F50A" w14:textId="77777777" w:rsidR="00257C35" w:rsidRPr="00257C35" w:rsidRDefault="00257C35" w:rsidP="00FF346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57C35">
              <w:rPr>
                <w:rFonts w:ascii="Times New Roman" w:hAnsi="Times New Roman"/>
                <w:i/>
                <w:sz w:val="24"/>
                <w:szCs w:val="24"/>
              </w:rPr>
              <w:t>% к предыдущему году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578D" w14:textId="77777777" w:rsidR="00257C35" w:rsidRPr="00257C35" w:rsidRDefault="00257C35" w:rsidP="00FF3461">
            <w:pPr>
              <w:rPr>
                <w:rFonts w:ascii="Times New Roman" w:hAnsi="Times New Roman"/>
                <w:sz w:val="24"/>
                <w:szCs w:val="24"/>
              </w:rPr>
            </w:pPr>
            <w:r w:rsidRPr="00257C35">
              <w:rPr>
                <w:rFonts w:ascii="Times New Roman" w:hAnsi="Times New Roman"/>
                <w:sz w:val="24"/>
                <w:szCs w:val="24"/>
              </w:rPr>
              <w:t>108,6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8AAB" w14:textId="77777777" w:rsidR="00257C35" w:rsidRPr="00257C35" w:rsidRDefault="00257C35" w:rsidP="00FF3461">
            <w:pPr>
              <w:rPr>
                <w:rFonts w:ascii="Times New Roman" w:hAnsi="Times New Roman"/>
                <w:sz w:val="24"/>
                <w:szCs w:val="24"/>
              </w:rPr>
            </w:pPr>
            <w:r w:rsidRPr="00257C35">
              <w:rPr>
                <w:rFonts w:ascii="Times New Roman" w:hAnsi="Times New Roman"/>
                <w:sz w:val="24"/>
                <w:szCs w:val="24"/>
              </w:rPr>
              <w:t>105,4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C925" w14:textId="77777777" w:rsidR="00257C35" w:rsidRPr="00257C35" w:rsidRDefault="00257C35" w:rsidP="00FF3461">
            <w:pPr>
              <w:rPr>
                <w:rFonts w:ascii="Times New Roman" w:hAnsi="Times New Roman"/>
                <w:sz w:val="24"/>
                <w:szCs w:val="24"/>
              </w:rPr>
            </w:pPr>
            <w:r w:rsidRPr="00257C35">
              <w:rPr>
                <w:rFonts w:ascii="Times New Roman" w:hAnsi="Times New Roman"/>
                <w:sz w:val="24"/>
                <w:szCs w:val="24"/>
              </w:rPr>
              <w:t>115,3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5034" w14:textId="77777777" w:rsidR="00257C35" w:rsidRPr="00257C35" w:rsidRDefault="00257C35" w:rsidP="00FF3461">
            <w:pPr>
              <w:rPr>
                <w:rFonts w:ascii="Times New Roman" w:hAnsi="Times New Roman"/>
                <w:sz w:val="24"/>
                <w:szCs w:val="24"/>
              </w:rPr>
            </w:pPr>
            <w:r w:rsidRPr="00257C35">
              <w:rPr>
                <w:rFonts w:ascii="Times New Roman" w:hAnsi="Times New Roman"/>
                <w:sz w:val="24"/>
                <w:szCs w:val="24"/>
              </w:rPr>
              <w:t>87,6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CAD6" w14:textId="77777777" w:rsidR="00257C35" w:rsidRPr="00257C35" w:rsidRDefault="00257C35" w:rsidP="00FF3461">
            <w:pPr>
              <w:rPr>
                <w:rFonts w:ascii="Times New Roman" w:hAnsi="Times New Roman"/>
                <w:sz w:val="24"/>
                <w:szCs w:val="24"/>
              </w:rPr>
            </w:pPr>
            <w:r w:rsidRPr="00257C35">
              <w:rPr>
                <w:rFonts w:ascii="Times New Roman" w:hAnsi="Times New Roman"/>
                <w:sz w:val="24"/>
                <w:szCs w:val="24"/>
              </w:rPr>
              <w:t>89,2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359C" w14:textId="77777777" w:rsidR="00257C35" w:rsidRPr="00257C35" w:rsidRDefault="00257C35" w:rsidP="00FF3461">
            <w:pPr>
              <w:rPr>
                <w:rFonts w:ascii="Times New Roman" w:hAnsi="Times New Roman"/>
                <w:sz w:val="24"/>
                <w:szCs w:val="24"/>
              </w:rPr>
            </w:pPr>
            <w:r w:rsidRPr="00257C35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257C35" w:rsidRPr="00257C35" w14:paraId="04C33D8E" w14:textId="77777777" w:rsidTr="00FF3461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1ADB" w14:textId="77777777" w:rsidR="00257C35" w:rsidRPr="00257C35" w:rsidRDefault="00257C35" w:rsidP="00FF3461">
            <w:pPr>
              <w:rPr>
                <w:rFonts w:ascii="Times New Roman" w:hAnsi="Times New Roman"/>
                <w:sz w:val="24"/>
                <w:szCs w:val="24"/>
              </w:rPr>
            </w:pPr>
            <w:r w:rsidRPr="00257C35">
              <w:rPr>
                <w:rFonts w:ascii="Times New Roman" w:hAnsi="Times New Roman"/>
                <w:sz w:val="24"/>
                <w:szCs w:val="24"/>
              </w:rPr>
              <w:t>Расходы – всего: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E6A0" w14:textId="77777777" w:rsidR="00257C35" w:rsidRPr="00257C35" w:rsidRDefault="00257C35" w:rsidP="00FF3461">
            <w:pPr>
              <w:rPr>
                <w:rFonts w:ascii="Times New Roman" w:hAnsi="Times New Roman"/>
                <w:sz w:val="24"/>
                <w:szCs w:val="24"/>
              </w:rPr>
            </w:pPr>
            <w:r w:rsidRPr="00257C35">
              <w:rPr>
                <w:rFonts w:ascii="Times New Roman" w:hAnsi="Times New Roman"/>
                <w:sz w:val="24"/>
                <w:szCs w:val="24"/>
              </w:rPr>
              <w:t>314,37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6243" w14:textId="77777777" w:rsidR="00257C35" w:rsidRPr="00257C35" w:rsidRDefault="00257C35" w:rsidP="00FF3461">
            <w:pPr>
              <w:rPr>
                <w:rFonts w:ascii="Times New Roman" w:hAnsi="Times New Roman"/>
                <w:sz w:val="24"/>
                <w:szCs w:val="24"/>
              </w:rPr>
            </w:pPr>
            <w:r w:rsidRPr="00257C35">
              <w:rPr>
                <w:rFonts w:ascii="Times New Roman" w:hAnsi="Times New Roman"/>
                <w:sz w:val="24"/>
                <w:szCs w:val="24"/>
              </w:rPr>
              <w:t>334,36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A046" w14:textId="77777777" w:rsidR="00257C35" w:rsidRPr="00257C35" w:rsidRDefault="00257C35" w:rsidP="00FF3461">
            <w:pPr>
              <w:rPr>
                <w:rFonts w:ascii="Times New Roman" w:hAnsi="Times New Roman"/>
                <w:sz w:val="24"/>
                <w:szCs w:val="24"/>
              </w:rPr>
            </w:pPr>
            <w:r w:rsidRPr="00257C35">
              <w:rPr>
                <w:rFonts w:ascii="Times New Roman" w:hAnsi="Times New Roman"/>
                <w:sz w:val="24"/>
                <w:szCs w:val="24"/>
              </w:rPr>
              <w:t>399,41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61B1" w14:textId="77777777" w:rsidR="00257C35" w:rsidRPr="00257C35" w:rsidRDefault="00257C35" w:rsidP="00FF3461">
            <w:pPr>
              <w:rPr>
                <w:rFonts w:ascii="Times New Roman" w:hAnsi="Times New Roman"/>
                <w:sz w:val="24"/>
                <w:szCs w:val="24"/>
              </w:rPr>
            </w:pPr>
            <w:r w:rsidRPr="00257C35">
              <w:rPr>
                <w:rFonts w:ascii="Times New Roman" w:hAnsi="Times New Roman"/>
                <w:sz w:val="24"/>
                <w:szCs w:val="24"/>
              </w:rPr>
              <w:t>337,09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88FC" w14:textId="77777777" w:rsidR="00257C35" w:rsidRPr="00257C35" w:rsidRDefault="00257C35" w:rsidP="00FF3461">
            <w:pPr>
              <w:rPr>
                <w:rFonts w:ascii="Times New Roman" w:hAnsi="Times New Roman"/>
                <w:sz w:val="24"/>
                <w:szCs w:val="24"/>
              </w:rPr>
            </w:pPr>
            <w:r w:rsidRPr="00257C35">
              <w:rPr>
                <w:rFonts w:ascii="Times New Roman" w:hAnsi="Times New Roman"/>
                <w:sz w:val="24"/>
                <w:szCs w:val="24"/>
              </w:rPr>
              <w:t>300,74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028A" w14:textId="77777777" w:rsidR="00257C35" w:rsidRPr="00257C35" w:rsidRDefault="00257C35" w:rsidP="00FF3461">
            <w:pPr>
              <w:rPr>
                <w:rFonts w:ascii="Times New Roman" w:hAnsi="Times New Roman"/>
                <w:sz w:val="24"/>
                <w:szCs w:val="24"/>
              </w:rPr>
            </w:pPr>
            <w:r w:rsidRPr="00257C35">
              <w:rPr>
                <w:rFonts w:ascii="Times New Roman" w:hAnsi="Times New Roman"/>
                <w:sz w:val="24"/>
                <w:szCs w:val="24"/>
              </w:rPr>
              <w:t>294,81</w:t>
            </w:r>
          </w:p>
        </w:tc>
      </w:tr>
      <w:tr w:rsidR="00257C35" w:rsidRPr="00257C35" w14:paraId="25A963F4" w14:textId="77777777" w:rsidTr="00FF3461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D26C2" w14:textId="77777777" w:rsidR="00257C35" w:rsidRPr="00257C35" w:rsidRDefault="00257C35" w:rsidP="00FF346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57C35">
              <w:rPr>
                <w:rFonts w:ascii="Times New Roman" w:hAnsi="Times New Roman"/>
                <w:i/>
                <w:sz w:val="24"/>
                <w:szCs w:val="24"/>
              </w:rPr>
              <w:t>% к предыдущему году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C6D4" w14:textId="77777777" w:rsidR="00257C35" w:rsidRPr="00257C35" w:rsidRDefault="00257C35" w:rsidP="00FF3461">
            <w:pPr>
              <w:rPr>
                <w:rFonts w:ascii="Times New Roman" w:hAnsi="Times New Roman"/>
                <w:sz w:val="24"/>
                <w:szCs w:val="24"/>
              </w:rPr>
            </w:pPr>
            <w:r w:rsidRPr="00257C35"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9180" w14:textId="77777777" w:rsidR="00257C35" w:rsidRPr="00257C35" w:rsidRDefault="00257C35" w:rsidP="00FF3461">
            <w:pPr>
              <w:rPr>
                <w:rFonts w:ascii="Times New Roman" w:hAnsi="Times New Roman"/>
                <w:sz w:val="24"/>
                <w:szCs w:val="24"/>
              </w:rPr>
            </w:pPr>
            <w:r w:rsidRPr="00257C35">
              <w:rPr>
                <w:rFonts w:ascii="Times New Roman" w:hAnsi="Times New Roman"/>
                <w:sz w:val="24"/>
                <w:szCs w:val="24"/>
              </w:rPr>
              <w:t>106,3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B737" w14:textId="77777777" w:rsidR="00257C35" w:rsidRPr="00257C35" w:rsidRDefault="00257C35" w:rsidP="00FF3461">
            <w:pPr>
              <w:rPr>
                <w:rFonts w:ascii="Times New Roman" w:hAnsi="Times New Roman"/>
                <w:sz w:val="24"/>
                <w:szCs w:val="24"/>
              </w:rPr>
            </w:pPr>
            <w:r w:rsidRPr="00257C35">
              <w:rPr>
                <w:rFonts w:ascii="Times New Roman" w:hAnsi="Times New Roman"/>
                <w:sz w:val="24"/>
                <w:szCs w:val="24"/>
              </w:rPr>
              <w:t>119,4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790C" w14:textId="77777777" w:rsidR="00257C35" w:rsidRPr="00257C35" w:rsidRDefault="00257C35" w:rsidP="00FF3461">
            <w:pPr>
              <w:rPr>
                <w:rFonts w:ascii="Times New Roman" w:hAnsi="Times New Roman"/>
                <w:sz w:val="24"/>
                <w:szCs w:val="24"/>
              </w:rPr>
            </w:pPr>
            <w:r w:rsidRPr="00257C35">
              <w:rPr>
                <w:rFonts w:ascii="Times New Roman" w:hAnsi="Times New Roman"/>
                <w:sz w:val="24"/>
                <w:szCs w:val="24"/>
              </w:rPr>
              <w:t>84,4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8074" w14:textId="77777777" w:rsidR="00257C35" w:rsidRPr="00257C35" w:rsidRDefault="00257C35" w:rsidP="00FF3461">
            <w:pPr>
              <w:rPr>
                <w:rFonts w:ascii="Times New Roman" w:hAnsi="Times New Roman"/>
                <w:sz w:val="24"/>
                <w:szCs w:val="24"/>
              </w:rPr>
            </w:pPr>
            <w:r w:rsidRPr="00257C35">
              <w:rPr>
                <w:rFonts w:ascii="Times New Roman" w:hAnsi="Times New Roman"/>
                <w:sz w:val="24"/>
                <w:szCs w:val="24"/>
              </w:rPr>
              <w:t>89,2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935F" w14:textId="77777777" w:rsidR="00257C35" w:rsidRPr="00257C35" w:rsidRDefault="00257C35" w:rsidP="00FF3461">
            <w:pPr>
              <w:rPr>
                <w:rFonts w:ascii="Times New Roman" w:hAnsi="Times New Roman"/>
                <w:sz w:val="24"/>
                <w:szCs w:val="24"/>
              </w:rPr>
            </w:pPr>
            <w:r w:rsidRPr="00257C35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257C35" w:rsidRPr="00257C35" w14:paraId="6778C273" w14:textId="77777777" w:rsidTr="00FF3461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4335" w14:textId="77777777" w:rsidR="00257C35" w:rsidRPr="00257C35" w:rsidRDefault="00257C35" w:rsidP="00FF3461">
            <w:pPr>
              <w:rPr>
                <w:rFonts w:ascii="Times New Roman" w:hAnsi="Times New Roman"/>
                <w:sz w:val="24"/>
                <w:szCs w:val="24"/>
              </w:rPr>
            </w:pPr>
            <w:r w:rsidRPr="00257C35">
              <w:rPr>
                <w:rFonts w:ascii="Times New Roman" w:hAnsi="Times New Roman"/>
                <w:sz w:val="24"/>
                <w:szCs w:val="24"/>
              </w:rPr>
              <w:t>Превышение доходов над расходами (+) и расходов над доходами (-)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319A" w14:textId="77777777" w:rsidR="00257C35" w:rsidRPr="00257C35" w:rsidRDefault="00257C35" w:rsidP="00FF3461">
            <w:pPr>
              <w:rPr>
                <w:rFonts w:ascii="Times New Roman" w:hAnsi="Times New Roman"/>
                <w:sz w:val="24"/>
                <w:szCs w:val="24"/>
              </w:rPr>
            </w:pPr>
            <w:r w:rsidRPr="00257C35">
              <w:rPr>
                <w:rFonts w:ascii="Times New Roman" w:hAnsi="Times New Roman"/>
                <w:sz w:val="24"/>
                <w:szCs w:val="24"/>
              </w:rPr>
              <w:t>2,22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C9C6" w14:textId="77777777" w:rsidR="00257C35" w:rsidRPr="00257C35" w:rsidRDefault="00257C35" w:rsidP="00FF3461">
            <w:pPr>
              <w:rPr>
                <w:rFonts w:ascii="Times New Roman" w:hAnsi="Times New Roman"/>
                <w:sz w:val="24"/>
                <w:szCs w:val="24"/>
              </w:rPr>
            </w:pPr>
            <w:r w:rsidRPr="00257C35">
              <w:rPr>
                <w:rFonts w:ascii="Times New Roman" w:hAnsi="Times New Roman"/>
                <w:sz w:val="24"/>
                <w:szCs w:val="24"/>
              </w:rPr>
              <w:t>-0,78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68D4" w14:textId="77777777" w:rsidR="00257C35" w:rsidRPr="00257C35" w:rsidRDefault="00257C35" w:rsidP="00FF3461">
            <w:pPr>
              <w:rPr>
                <w:rFonts w:ascii="Times New Roman" w:hAnsi="Times New Roman"/>
                <w:sz w:val="24"/>
                <w:szCs w:val="24"/>
              </w:rPr>
            </w:pPr>
            <w:r w:rsidRPr="00257C35">
              <w:rPr>
                <w:rFonts w:ascii="Times New Roman" w:hAnsi="Times New Roman"/>
                <w:sz w:val="24"/>
                <w:szCs w:val="24"/>
              </w:rPr>
              <w:t>-14,79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153D3" w14:textId="77777777" w:rsidR="00257C35" w:rsidRPr="00257C35" w:rsidRDefault="00257C35" w:rsidP="00FF3461">
            <w:pPr>
              <w:rPr>
                <w:rFonts w:ascii="Times New Roman" w:hAnsi="Times New Roman"/>
                <w:sz w:val="24"/>
                <w:szCs w:val="24"/>
              </w:rPr>
            </w:pPr>
            <w:r w:rsidRPr="00257C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9214" w14:textId="77777777" w:rsidR="00257C35" w:rsidRPr="00257C35" w:rsidRDefault="00257C35" w:rsidP="00FF3461">
            <w:pPr>
              <w:rPr>
                <w:rFonts w:ascii="Times New Roman" w:hAnsi="Times New Roman"/>
                <w:sz w:val="24"/>
                <w:szCs w:val="24"/>
              </w:rPr>
            </w:pPr>
            <w:r w:rsidRPr="00257C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ED97" w14:textId="77777777" w:rsidR="00257C35" w:rsidRPr="00257C35" w:rsidRDefault="00257C35" w:rsidP="00FF3461">
            <w:pPr>
              <w:rPr>
                <w:rFonts w:ascii="Times New Roman" w:hAnsi="Times New Roman"/>
                <w:sz w:val="24"/>
                <w:szCs w:val="24"/>
              </w:rPr>
            </w:pPr>
            <w:r w:rsidRPr="00257C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bookmarkEnd w:id="0"/>
    </w:tbl>
    <w:p w14:paraId="1EC894B7" w14:textId="77777777" w:rsidR="00257C35" w:rsidRPr="00AF1C7B" w:rsidRDefault="00257C35" w:rsidP="00257C35">
      <w:pPr>
        <w:ind w:firstLine="654"/>
        <w:rPr>
          <w:rFonts w:ascii="Times New Roman" w:hAnsi="Times New Roman"/>
          <w:sz w:val="28"/>
          <w:szCs w:val="28"/>
        </w:rPr>
      </w:pPr>
    </w:p>
    <w:p w14:paraId="0FFDE948" w14:textId="77777777" w:rsidR="00257C35" w:rsidRPr="00AF1C7B" w:rsidRDefault="00257C35" w:rsidP="00257C35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AF1C7B">
        <w:rPr>
          <w:rFonts w:ascii="Times New Roman" w:hAnsi="Times New Roman"/>
          <w:sz w:val="28"/>
          <w:szCs w:val="28"/>
        </w:rPr>
        <w:t>В проекте бюджета на 2023 год собственные доходы в общих доходах консолидированного бюджета составят 25,3%, безвозмездные поступления 74,7 %. В 2024 году собственные доходы составят 29,1%, безвозмездные поступления – 70,9%, в 2025 году собственные доходы составят 30,5%, безвозмездные поступления – 69,5%.</w:t>
      </w:r>
    </w:p>
    <w:p w14:paraId="1AEB167F" w14:textId="77777777" w:rsidR="00257C35" w:rsidRPr="00AF1C7B" w:rsidRDefault="00257C35" w:rsidP="00257C35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AF1C7B">
        <w:rPr>
          <w:rFonts w:ascii="Times New Roman" w:hAnsi="Times New Roman"/>
          <w:sz w:val="28"/>
          <w:szCs w:val="28"/>
        </w:rPr>
        <w:t>В общих расходах на 2023 год расходы на жилищно-коммунальное хозяйство предварительно составят 12,9% и уменьшатся по сравнению с 2022 годом на 46,5%. Снижение в 2023 г. связано с уменьшением объема безвозмездных перечислений из областного бюджета.</w:t>
      </w:r>
    </w:p>
    <w:p w14:paraId="47CAC779" w14:textId="77777777" w:rsidR="00257C35" w:rsidRPr="00AF1C7B" w:rsidRDefault="00257C35" w:rsidP="00257C35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AF1C7B">
        <w:rPr>
          <w:rFonts w:ascii="Times New Roman" w:hAnsi="Times New Roman"/>
          <w:sz w:val="28"/>
          <w:szCs w:val="28"/>
        </w:rPr>
        <w:t xml:space="preserve">Расходы </w:t>
      </w:r>
      <w:proofErr w:type="gramStart"/>
      <w:r w:rsidRPr="00AF1C7B">
        <w:rPr>
          <w:rFonts w:ascii="Times New Roman" w:hAnsi="Times New Roman"/>
          <w:sz w:val="28"/>
          <w:szCs w:val="28"/>
        </w:rPr>
        <w:t>на  образование</w:t>
      </w:r>
      <w:proofErr w:type="gramEnd"/>
      <w:r w:rsidRPr="00AF1C7B">
        <w:rPr>
          <w:rFonts w:ascii="Times New Roman" w:hAnsi="Times New Roman"/>
          <w:sz w:val="28"/>
          <w:szCs w:val="28"/>
        </w:rPr>
        <w:t xml:space="preserve"> снизятся на 3,7%. Расходы на культуру снизятся на 9,7%. Снижение связано с уменьшением объема безвозмездных перечислений из областного бюджета.</w:t>
      </w:r>
    </w:p>
    <w:p w14:paraId="495355C8" w14:textId="77777777" w:rsidR="00257C35" w:rsidRPr="00AF1C7B" w:rsidRDefault="00257C35" w:rsidP="00257C35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AF1C7B">
        <w:rPr>
          <w:rFonts w:ascii="Times New Roman" w:hAnsi="Times New Roman"/>
          <w:sz w:val="28"/>
          <w:szCs w:val="28"/>
        </w:rPr>
        <w:t xml:space="preserve">В 2024 году расходы на образование снизятся на 2,6%, на культуру – 28,4%. Снижение связано с уменьшением объема безвозмездных перечислений из областного бюджета. </w:t>
      </w:r>
    </w:p>
    <w:p w14:paraId="1D0EB7EB" w14:textId="77777777" w:rsidR="00257C35" w:rsidRPr="00AF1C7B" w:rsidRDefault="00257C35" w:rsidP="00257C35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AF1C7B">
        <w:rPr>
          <w:rFonts w:ascii="Times New Roman" w:hAnsi="Times New Roman"/>
          <w:sz w:val="28"/>
          <w:szCs w:val="28"/>
        </w:rPr>
        <w:t>В 2025 году расходы на образование снизятся на 3,8%, на культуру снизятся незначительно.</w:t>
      </w:r>
    </w:p>
    <w:p w14:paraId="58B2792D" w14:textId="77777777" w:rsidR="00257C35" w:rsidRPr="00AF1C7B" w:rsidRDefault="00257C35" w:rsidP="00257C35">
      <w:pPr>
        <w:ind w:firstLine="65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1C7B">
        <w:rPr>
          <w:rFonts w:ascii="Times New Roman" w:hAnsi="Times New Roman"/>
          <w:sz w:val="28"/>
          <w:szCs w:val="28"/>
        </w:rPr>
        <w:t>Бюджетообразующий</w:t>
      </w:r>
      <w:proofErr w:type="spellEnd"/>
      <w:r w:rsidRPr="00AF1C7B">
        <w:rPr>
          <w:rFonts w:ascii="Times New Roman" w:hAnsi="Times New Roman"/>
          <w:sz w:val="28"/>
          <w:szCs w:val="28"/>
        </w:rPr>
        <w:t xml:space="preserve"> налог на доходы физических лиц в структуре прогноза налоговых доходов в бюджете </w:t>
      </w:r>
      <w:proofErr w:type="spellStart"/>
      <w:r w:rsidRPr="00AF1C7B">
        <w:rPr>
          <w:rFonts w:ascii="Times New Roman" w:hAnsi="Times New Roman"/>
          <w:sz w:val="28"/>
          <w:szCs w:val="28"/>
        </w:rPr>
        <w:t>Тейковского</w:t>
      </w:r>
      <w:proofErr w:type="spellEnd"/>
      <w:r w:rsidRPr="00AF1C7B">
        <w:rPr>
          <w:rFonts w:ascii="Times New Roman" w:hAnsi="Times New Roman"/>
          <w:sz w:val="28"/>
          <w:szCs w:val="28"/>
        </w:rPr>
        <w:t xml:space="preserve"> муниципального района на 2023 г составит 77,5%, в 2024 – 2025 годах – 77,3% и 76,8% соответственно. </w:t>
      </w:r>
    </w:p>
    <w:p w14:paraId="51DFA623" w14:textId="77777777" w:rsidR="00257C35" w:rsidRPr="00AF1C7B" w:rsidRDefault="00257C35" w:rsidP="00257C35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AF1C7B">
        <w:rPr>
          <w:rFonts w:ascii="Times New Roman" w:hAnsi="Times New Roman"/>
          <w:sz w:val="28"/>
          <w:szCs w:val="28"/>
        </w:rPr>
        <w:t xml:space="preserve">Акцизы по подакцизным товарам в структуре прогноза налоговых доходов в бюджете </w:t>
      </w:r>
      <w:proofErr w:type="spellStart"/>
      <w:r w:rsidRPr="00AF1C7B">
        <w:rPr>
          <w:rFonts w:ascii="Times New Roman" w:hAnsi="Times New Roman"/>
          <w:sz w:val="28"/>
          <w:szCs w:val="28"/>
        </w:rPr>
        <w:t>Тейковского</w:t>
      </w:r>
      <w:proofErr w:type="spellEnd"/>
      <w:r w:rsidRPr="00AF1C7B">
        <w:rPr>
          <w:rFonts w:ascii="Times New Roman" w:hAnsi="Times New Roman"/>
          <w:sz w:val="28"/>
          <w:szCs w:val="28"/>
        </w:rPr>
        <w:t xml:space="preserve"> муниципального района на 2023 г. составляют 14,5%, в 2024 и 2025 </w:t>
      </w:r>
      <w:proofErr w:type="gramStart"/>
      <w:r w:rsidRPr="00AF1C7B">
        <w:rPr>
          <w:rFonts w:ascii="Times New Roman" w:hAnsi="Times New Roman"/>
          <w:sz w:val="28"/>
          <w:szCs w:val="28"/>
        </w:rPr>
        <w:t>годы  –</w:t>
      </w:r>
      <w:proofErr w:type="gramEnd"/>
      <w:r w:rsidRPr="00AF1C7B">
        <w:rPr>
          <w:rFonts w:ascii="Times New Roman" w:hAnsi="Times New Roman"/>
          <w:sz w:val="28"/>
          <w:szCs w:val="28"/>
        </w:rPr>
        <w:t xml:space="preserve">  14,8% и 15,4% соответственно. </w:t>
      </w:r>
    </w:p>
    <w:p w14:paraId="0BF5710C" w14:textId="77777777" w:rsidR="00257C35" w:rsidRPr="00AF1C7B" w:rsidRDefault="00257C35" w:rsidP="00257C35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AF1C7B">
        <w:rPr>
          <w:rFonts w:ascii="Times New Roman" w:hAnsi="Times New Roman"/>
          <w:sz w:val="28"/>
          <w:szCs w:val="28"/>
        </w:rPr>
        <w:t xml:space="preserve">Налоги на совокупный доход в структуре прогноза налоговых доходов в бюджете </w:t>
      </w:r>
      <w:proofErr w:type="spellStart"/>
      <w:r w:rsidRPr="00AF1C7B">
        <w:rPr>
          <w:rFonts w:ascii="Times New Roman" w:hAnsi="Times New Roman"/>
          <w:sz w:val="28"/>
          <w:szCs w:val="28"/>
        </w:rPr>
        <w:t>Тейковского</w:t>
      </w:r>
      <w:proofErr w:type="spellEnd"/>
      <w:r w:rsidRPr="00AF1C7B">
        <w:rPr>
          <w:rFonts w:ascii="Times New Roman" w:hAnsi="Times New Roman"/>
          <w:sz w:val="28"/>
          <w:szCs w:val="28"/>
        </w:rPr>
        <w:t xml:space="preserve"> муниципального района на 2023 год составляют 5,9%, 2024 и 2025 </w:t>
      </w:r>
      <w:proofErr w:type="gramStart"/>
      <w:r w:rsidRPr="00AF1C7B">
        <w:rPr>
          <w:rFonts w:ascii="Times New Roman" w:hAnsi="Times New Roman"/>
          <w:sz w:val="28"/>
          <w:szCs w:val="28"/>
        </w:rPr>
        <w:t>годы  –</w:t>
      </w:r>
      <w:proofErr w:type="gramEnd"/>
      <w:r w:rsidRPr="00AF1C7B">
        <w:rPr>
          <w:rFonts w:ascii="Times New Roman" w:hAnsi="Times New Roman"/>
          <w:sz w:val="28"/>
          <w:szCs w:val="28"/>
        </w:rPr>
        <w:t xml:space="preserve"> 5,7% и 5,6% соответственно.  </w:t>
      </w:r>
    </w:p>
    <w:p w14:paraId="61FE9527" w14:textId="77777777" w:rsidR="00257C35" w:rsidRPr="00AF1C7B" w:rsidRDefault="00257C35" w:rsidP="00257C35">
      <w:pPr>
        <w:ind w:firstLine="654"/>
        <w:jc w:val="both"/>
        <w:rPr>
          <w:rFonts w:ascii="Times New Roman" w:hAnsi="Times New Roman"/>
          <w:sz w:val="28"/>
          <w:szCs w:val="28"/>
        </w:rPr>
      </w:pPr>
    </w:p>
    <w:p w14:paraId="7EACD10E" w14:textId="77777777" w:rsidR="00257C35" w:rsidRPr="00AF1C7B" w:rsidRDefault="00257C35" w:rsidP="00257C35">
      <w:pPr>
        <w:ind w:firstLine="654"/>
        <w:jc w:val="both"/>
        <w:rPr>
          <w:rFonts w:ascii="Times New Roman" w:hAnsi="Times New Roman"/>
          <w:sz w:val="28"/>
          <w:szCs w:val="28"/>
        </w:rPr>
      </w:pPr>
    </w:p>
    <w:p w14:paraId="1F719705" w14:textId="77777777" w:rsidR="00257C35" w:rsidRDefault="00257C35" w:rsidP="004A383A">
      <w:pPr>
        <w:rPr>
          <w:rFonts w:ascii="Times New Roman" w:hAnsi="Times New Roman"/>
          <w:b/>
          <w:sz w:val="28"/>
          <w:szCs w:val="28"/>
        </w:rPr>
      </w:pPr>
    </w:p>
    <w:sectPr w:rsidR="00257C35" w:rsidSect="001673C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2C8"/>
    <w:rsid w:val="00016E10"/>
    <w:rsid w:val="000241B7"/>
    <w:rsid w:val="000A081C"/>
    <w:rsid w:val="001369BA"/>
    <w:rsid w:val="001673C1"/>
    <w:rsid w:val="002020DC"/>
    <w:rsid w:val="00221CAA"/>
    <w:rsid w:val="00226862"/>
    <w:rsid w:val="00240D68"/>
    <w:rsid w:val="00257C35"/>
    <w:rsid w:val="0028351D"/>
    <w:rsid w:val="00313BA4"/>
    <w:rsid w:val="003A2600"/>
    <w:rsid w:val="003B4E4E"/>
    <w:rsid w:val="003C73C0"/>
    <w:rsid w:val="003D32CD"/>
    <w:rsid w:val="003E4F97"/>
    <w:rsid w:val="00453F5C"/>
    <w:rsid w:val="00470A4F"/>
    <w:rsid w:val="004A383A"/>
    <w:rsid w:val="004D6DD9"/>
    <w:rsid w:val="00505C05"/>
    <w:rsid w:val="005703D2"/>
    <w:rsid w:val="00576368"/>
    <w:rsid w:val="005D332C"/>
    <w:rsid w:val="005F5B61"/>
    <w:rsid w:val="006164C4"/>
    <w:rsid w:val="00652215"/>
    <w:rsid w:val="006F2EBB"/>
    <w:rsid w:val="007512C8"/>
    <w:rsid w:val="007A38D0"/>
    <w:rsid w:val="007D1A89"/>
    <w:rsid w:val="008F2DDB"/>
    <w:rsid w:val="00905CCC"/>
    <w:rsid w:val="00907478"/>
    <w:rsid w:val="00911C6E"/>
    <w:rsid w:val="00923C9D"/>
    <w:rsid w:val="00952509"/>
    <w:rsid w:val="00993D8A"/>
    <w:rsid w:val="009A7659"/>
    <w:rsid w:val="009B0D5E"/>
    <w:rsid w:val="009C5E95"/>
    <w:rsid w:val="00A12509"/>
    <w:rsid w:val="00A17C12"/>
    <w:rsid w:val="00A5470D"/>
    <w:rsid w:val="00A639C5"/>
    <w:rsid w:val="00AA3739"/>
    <w:rsid w:val="00B252A4"/>
    <w:rsid w:val="00B407A3"/>
    <w:rsid w:val="00B444E2"/>
    <w:rsid w:val="00B5761A"/>
    <w:rsid w:val="00B86E40"/>
    <w:rsid w:val="00B90251"/>
    <w:rsid w:val="00BE53B0"/>
    <w:rsid w:val="00C4392A"/>
    <w:rsid w:val="00C476C0"/>
    <w:rsid w:val="00C912B6"/>
    <w:rsid w:val="00CA6CB1"/>
    <w:rsid w:val="00CD47FB"/>
    <w:rsid w:val="00CE0D01"/>
    <w:rsid w:val="00CE7483"/>
    <w:rsid w:val="00D16167"/>
    <w:rsid w:val="00D42978"/>
    <w:rsid w:val="00D72083"/>
    <w:rsid w:val="00E45D8F"/>
    <w:rsid w:val="00EF57F6"/>
    <w:rsid w:val="00F058DF"/>
    <w:rsid w:val="00F17796"/>
    <w:rsid w:val="00F420AF"/>
    <w:rsid w:val="00F511E6"/>
    <w:rsid w:val="00F66283"/>
    <w:rsid w:val="00F71121"/>
    <w:rsid w:val="00FA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A7780"/>
  <w15:docId w15:val="{01A98126-4084-4743-A9B3-37AB9986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E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9C5E95"/>
    <w:pPr>
      <w:spacing w:line="480" w:lineRule="auto"/>
      <w:ind w:left="-66" w:right="-1049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9C5E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74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4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E4F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FINANSY</dc:creator>
  <cp:keywords/>
  <dc:description/>
  <cp:lastModifiedBy>ATMR Ecohomist</cp:lastModifiedBy>
  <cp:revision>23</cp:revision>
  <cp:lastPrinted>2022-11-10T06:43:00Z</cp:lastPrinted>
  <dcterms:created xsi:type="dcterms:W3CDTF">2020-06-29T09:38:00Z</dcterms:created>
  <dcterms:modified xsi:type="dcterms:W3CDTF">2022-11-10T06:44:00Z</dcterms:modified>
</cp:coreProperties>
</file>